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96" w:rsidRDefault="00243096" w:rsidP="00243096">
      <w:p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</w:pPr>
      <w:bookmarkStart w:id="0" w:name="_GoBack"/>
      <w:bookmarkEnd w:id="0"/>
      <w:r>
        <w:rPr>
          <w:rFonts w:asciiTheme="majorBidi" w:eastAsia="Times New Roman" w:hAnsiTheme="majorBidi" w:cstheme="majorBidi" w:hint="cs"/>
          <w:color w:val="222222"/>
          <w:sz w:val="20"/>
          <w:szCs w:val="20"/>
          <w:rtl/>
          <w:lang w:bidi="he-IL"/>
        </w:rPr>
        <w:t>בס"ד</w:t>
      </w:r>
    </w:p>
    <w:p w:rsidR="002A1756" w:rsidRPr="002A1756" w:rsidRDefault="002A1756" w:rsidP="00243096">
      <w:pPr>
        <w:shd w:val="clear" w:color="auto" w:fill="FFFFFF"/>
        <w:bidi/>
        <w:spacing w:after="0" w:line="360" w:lineRule="auto"/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</w:pP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פרשת ויקהל</w:t>
      </w:r>
      <w:r w:rsidR="00243096">
        <w:rPr>
          <w:rFonts w:asciiTheme="majorBidi" w:eastAsia="Times New Roman" w:hAnsiTheme="majorBidi" w:cstheme="majorBidi" w:hint="cs"/>
          <w:color w:val="222222"/>
          <w:sz w:val="20"/>
          <w:szCs w:val="20"/>
          <w:rtl/>
          <w:lang w:bidi="he-IL"/>
        </w:rPr>
        <w:t xml:space="preserve"> -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 xml:space="preserve"> פקודי תשע״ז       רי דניאל ברונשטיין</w:t>
      </w:r>
    </w:p>
    <w:p w:rsidR="002A1756" w:rsidRPr="002A1756" w:rsidRDefault="002A1756" w:rsidP="00243096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0"/>
          <w:szCs w:val="20"/>
          <w:u w:val="single"/>
          <w:rtl/>
          <w:lang w:bidi="he-IL"/>
        </w:rPr>
      </w:pP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u w:val="single"/>
          <w:rtl/>
          <w:lang w:bidi="he-IL"/>
        </w:rPr>
        <w:t>ויקהל משה</w:t>
      </w:r>
    </w:p>
    <w:p w:rsidR="00C6305C" w:rsidRDefault="002A1756" w:rsidP="00C6305C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</w:pP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       </w:t>
      </w: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           The </w:t>
      </w:r>
      <w:proofErr w:type="spellStart"/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Parsha</w:t>
      </w:r>
      <w:proofErr w:type="spellEnd"/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begins –</w:t>
      </w:r>
      <w:r w:rsidRPr="00243096">
        <w:rPr>
          <w:rFonts w:asciiTheme="majorBidi" w:eastAsia="Times New Roman" w:hAnsiTheme="majorBidi" w:cstheme="majorBidi" w:hint="cs"/>
          <w:color w:val="222222"/>
          <w:sz w:val="20"/>
          <w:szCs w:val="20"/>
          <w:rtl/>
          <w:lang w:bidi="he-IL"/>
        </w:rPr>
        <w:t>"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 xml:space="preserve">ויקהל משה את כל עדת בני ישראל -וביום השביעי יהיה לכם שבת </w:t>
      </w: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    </w:t>
      </w:r>
    </w:p>
    <w:p w:rsidR="002A1756" w:rsidRPr="002A1756" w:rsidRDefault="002A1756" w:rsidP="0024309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</w:pP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שבתון</w:t>
      </w:r>
      <w:r w:rsidRPr="00243096">
        <w:rPr>
          <w:rFonts w:asciiTheme="majorBidi" w:eastAsia="Times New Roman" w:hAnsiTheme="majorBidi" w:cstheme="majorBidi" w:hint="cs"/>
          <w:color w:val="222222"/>
          <w:sz w:val="20"/>
          <w:szCs w:val="20"/>
          <w:rtl/>
          <w:lang w:bidi="he-IL"/>
        </w:rPr>
        <w:t xml:space="preserve">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להשם</w:t>
      </w:r>
      <w:r w:rsidRPr="00243096">
        <w:rPr>
          <w:rFonts w:asciiTheme="majorBidi" w:eastAsia="Times New Roman" w:hAnsiTheme="majorBidi" w:cstheme="majorBidi" w:hint="cs"/>
          <w:color w:val="222222"/>
          <w:sz w:val="20"/>
          <w:szCs w:val="20"/>
          <w:rtl/>
          <w:lang w:bidi="he-IL"/>
        </w:rPr>
        <w:t xml:space="preserve">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,כל נדיב לבויבאה את תרומת השם</w:t>
      </w:r>
      <w:r w:rsidRPr="00243096">
        <w:rPr>
          <w:rFonts w:asciiTheme="majorBidi" w:eastAsia="Times New Roman" w:hAnsiTheme="majorBidi" w:cstheme="majorBidi" w:hint="cs"/>
          <w:color w:val="222222"/>
          <w:sz w:val="20"/>
          <w:szCs w:val="20"/>
          <w:rtl/>
          <w:lang w:bidi="he-IL"/>
        </w:rPr>
        <w:t>"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r w:rsidRPr="00243096">
        <w:rPr>
          <w:rFonts w:asciiTheme="majorBidi" w:eastAsia="Times New Roman" w:hAnsiTheme="majorBidi" w:cstheme="majorBidi" w:hint="cs"/>
          <w:color w:val="222222"/>
          <w:sz w:val="20"/>
          <w:szCs w:val="20"/>
          <w:rtl/>
          <w:lang w:bidi="he-IL"/>
        </w:rPr>
        <w:t xml:space="preserve">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And Moshe gathered all the congregation of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Bnai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Yisroel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, to keep the Shabbos, </w:t>
      </w: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and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to build a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Mishkan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.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Pri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Tzadik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explains, that the purpose was to exclude and remove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Eirev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Rav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from the covenant of Shabbos</w:t>
      </w: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,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and the </w:t>
      </w: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contribution to 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building of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Mishkan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.</w:t>
      </w:r>
    </w:p>
    <w:p w:rsidR="002A1756" w:rsidRPr="002A1756" w:rsidRDefault="002A1756" w:rsidP="00B5412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</w:pP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             When Moshe wanted to take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Eirev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 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Rav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out of Egypt, He did not consult Hashem (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Shemos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32-7). Moshe thought he could bring them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תחת השכינה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. The problem was that since they were not exposed to the suffering and slavery (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כור הברזל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)</w:t>
      </w: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in Egypt, they did not have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mesiras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nefesh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necessary to accept and keep the Torah.</w:t>
      </w:r>
    </w:p>
    <w:p w:rsidR="002A1756" w:rsidRPr="002A1756" w:rsidRDefault="002A1756" w:rsidP="0024309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</w:pP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              Moshe converted them on a</w:t>
      </w: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trial,</w:t>
      </w: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wait and see basis. Did they have the heart to cling to Hashem?</w:t>
      </w: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r w:rsidR="00C6305C"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(Similarly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, the</w:t>
      </w:r>
      <w:r w:rsidR="00B54123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אור גדליה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explains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sugia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 of the conversions of Rus and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Orpah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, also on a trial basis. Rus validated her conversion while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Orpah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turned her back and voided it.)</w:t>
      </w:r>
    </w:p>
    <w:p w:rsidR="002A1756" w:rsidRPr="002A1756" w:rsidRDefault="002A1756" w:rsidP="0024309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</w:pP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                 When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Eirev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Rav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made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Egel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, </w:t>
      </w: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(same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 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Rashi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) they turned their backs from Hashem. (And although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Bnai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Yisroel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also had a part in </w:t>
      </w: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this episode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, their heart is always attached to Hashem. As the Rambam holds</w:t>
      </w: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,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a husband can be beaten to give a 'Get' and it is considered to be voluntary ' for a Yid really wants to do the will of Hashem'.)</w:t>
      </w:r>
    </w:p>
    <w:p w:rsidR="002A1756" w:rsidRPr="002A1756" w:rsidRDefault="002A1756" w:rsidP="0024309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</w:pP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              Consequently, Hashem </w:t>
      </w: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separated the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Eirev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Rav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from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Klal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Yisroel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. The Shabbos was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׳ביני ובין בני ישראל אות היא לעולם׳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.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Mishkan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was only for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נדיב לבו</w:t>
      </w: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- the hearts of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Bnai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Yisroel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that desire to cling to Hashem.</w:t>
      </w:r>
    </w:p>
    <w:p w:rsidR="002A1756" w:rsidRPr="002A1756" w:rsidRDefault="002A1756" w:rsidP="00243096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color w:val="222222"/>
          <w:sz w:val="20"/>
          <w:szCs w:val="20"/>
          <w:u w:val="single"/>
          <w:lang w:bidi="he-IL"/>
        </w:rPr>
      </w:pP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u w:val="single"/>
          <w:rtl/>
          <w:lang w:bidi="he-IL"/>
        </w:rPr>
        <w:t>הנשאים</w:t>
      </w:r>
    </w:p>
    <w:p w:rsidR="002A1756" w:rsidRPr="002A1756" w:rsidRDefault="002A1756" w:rsidP="0024309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</w:pP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         The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נשיאים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brought the</w:t>
      </w:r>
      <w:r w:rsidR="004D11E8"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“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אבני שהם ואבני המלואים  לאפד ולחשן</w:t>
      </w:r>
      <w:r w:rsidR="004D11E8"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”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. They brought the jewels for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Bigdai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Kehuna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.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Rashi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(35:27) points out that they made a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חשבון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, 'let them bring and we will fulfill whatever is lacking'. As mentioned above,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Yidden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with joy passion and alacrity brought everything that was needed</w:t>
      </w:r>
      <w:r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 in 2 days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. The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נשיאים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could only contribute jewels for the second phase of the </w:t>
      </w:r>
      <w:proofErr w:type="spellStart"/>
      <w:r w:rsidR="004D11E8"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Mishkan</w:t>
      </w:r>
      <w:proofErr w:type="spellEnd"/>
      <w:r w:rsidR="004D11E8"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;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Bi</w:t>
      </w:r>
      <w:r w:rsidR="00B54123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g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dai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 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Kehuna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.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Rashi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concludes that to offset their laziness they were the first to contribute at the Dedication </w:t>
      </w:r>
      <w:r w:rsidR="004D11E8"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O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f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Mizbeach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. Because of their laziness a '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yud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' was taken from their name-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נשאים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.</w:t>
      </w:r>
    </w:p>
    <w:p w:rsidR="002A1756" w:rsidRPr="002A1756" w:rsidRDefault="002A1756" w:rsidP="00B5412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</w:pP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             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Rashi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is kind to the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נשיאים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. </w:t>
      </w:r>
      <w:r w:rsidR="004D11E8"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The M</w:t>
      </w:r>
      <w:r w:rsidR="00B54123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i</w:t>
      </w:r>
      <w:r w:rsidR="004D11E8"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dras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h (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במדבר רבה מ״חה</w:t>
      </w:r>
      <w:r w:rsidR="00B54123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) is not. According to the Mi</w:t>
      </w:r>
      <w:r w:rsidR="004D11E8"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drash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the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נשיאים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were upset that Moshe did not seek their contribution first. They were Baal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gaivanik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! When they realized that they lost out on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Mishkan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, they gave for the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איפד והמלואים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. Again they lost a '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yud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' from their title and to make amends they were first to give at the Dedication of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Mizbeach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. But they needed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תשובה וכפרה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for their sin was not just laziness, it had conceit mixed in. </w:t>
      </w:r>
    </w:p>
    <w:p w:rsidR="002A1756" w:rsidRPr="002A1756" w:rsidRDefault="002A1756" w:rsidP="00302273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</w:pP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                 The answer lies in understanding that all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Bigdai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proofErr w:type="spellStart"/>
      <w:r w:rsidR="004D11E8"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Kehuna</w:t>
      </w:r>
      <w:proofErr w:type="spellEnd"/>
      <w:r w:rsidR="004D11E8"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was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a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כפרה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for sin.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Gemorroh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ערכין ט״ז</w:t>
      </w:r>
      <w:r w:rsidR="00302273">
        <w:rPr>
          <w:rFonts w:asciiTheme="majorBidi" w:eastAsia="Times New Roman" w:hAnsiTheme="majorBidi" w:cstheme="majorBidi" w:hint="cs"/>
          <w:color w:val="222222"/>
          <w:sz w:val="20"/>
          <w:szCs w:val="20"/>
          <w:rtl/>
          <w:lang w:bidi="he-IL"/>
        </w:rPr>
        <w:t>.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goes through all the various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כפרות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provided by each of the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בגדים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. The Ephod was to compensate for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avodah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zarah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. One could say that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גאוה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is a form of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ע״ז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as the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Gemorroh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in</w:t>
      </w:r>
      <w:r w:rsidR="00302273">
        <w:rPr>
          <w:rFonts w:asciiTheme="majorBidi" w:eastAsia="Times New Roman" w:hAnsiTheme="majorBidi" w:cstheme="majorBidi" w:hint="cs"/>
          <w:color w:val="222222"/>
          <w:sz w:val="20"/>
          <w:szCs w:val="20"/>
          <w:rtl/>
          <w:lang w:bidi="he-IL"/>
        </w:rPr>
        <w:t xml:space="preserve">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 xml:space="preserve">סוטה ד״ף </w:t>
      </w:r>
      <w:r w:rsidR="00302273" w:rsidRPr="002A1756">
        <w:rPr>
          <w:rFonts w:asciiTheme="majorBidi" w:eastAsia="Times New Roman" w:hAnsiTheme="majorBidi" w:cstheme="majorBidi" w:hint="cs"/>
          <w:color w:val="222222"/>
          <w:sz w:val="20"/>
          <w:szCs w:val="20"/>
          <w:rtl/>
          <w:lang w:bidi="he-IL"/>
        </w:rPr>
        <w:t>ה</w:t>
      </w:r>
      <w:r w:rsidR="00302273">
        <w:rPr>
          <w:rFonts w:asciiTheme="majorBidi" w:eastAsia="Times New Roman" w:hAnsiTheme="majorBidi" w:cstheme="majorBidi" w:hint="cs"/>
          <w:color w:val="222222"/>
          <w:sz w:val="20"/>
          <w:szCs w:val="20"/>
          <w:rtl/>
          <w:lang w:bidi="he-IL"/>
        </w:rPr>
        <w:t xml:space="preserve">. </w:t>
      </w:r>
      <w:r w:rsidR="00616249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‘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Hashem says me and the Baal 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gaiva</w:t>
      </w:r>
      <w:proofErr w:type="spellEnd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r w:rsidR="00302273"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cannot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exist in the same world'. Thus by bringing the jewels for the Ephod,</w:t>
      </w:r>
      <w:r w:rsidR="00E56803">
        <w:rPr>
          <w:rFonts w:asciiTheme="majorBidi" w:eastAsia="Times New Roman" w:hAnsiTheme="majorBidi" w:cstheme="majorBidi" w:hint="cs"/>
          <w:color w:val="222222"/>
          <w:sz w:val="20"/>
          <w:szCs w:val="20"/>
          <w:rtl/>
          <w:lang w:bidi="he-IL"/>
        </w:rPr>
        <w:t xml:space="preserve">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the</w:t>
      </w:r>
      <w:r w:rsidR="004D11E8"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 </w:t>
      </w:r>
      <w:r w:rsidR="004D11E8" w:rsidRPr="00243096">
        <w:rPr>
          <w:rFonts w:asciiTheme="majorBidi" w:eastAsia="Times New Roman" w:hAnsiTheme="majorBidi" w:cstheme="majorBidi" w:hint="cs"/>
          <w:color w:val="222222"/>
          <w:sz w:val="20"/>
          <w:szCs w:val="20"/>
          <w:rtl/>
          <w:lang w:bidi="he-IL"/>
        </w:rPr>
        <w:t xml:space="preserve">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נשיאים</w:t>
      </w:r>
      <w:proofErr w:type="spellStart"/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>were</w:t>
      </w:r>
      <w:proofErr w:type="spellEnd"/>
      <w:r w:rsidR="004D11E8" w:rsidRPr="0024309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trying to effect a 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rtl/>
          <w:lang w:bidi="he-IL"/>
        </w:rPr>
        <w:t>כפרה</w:t>
      </w:r>
      <w:r w:rsidRPr="002A1756"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  <w:t xml:space="preserve"> for themselves.</w:t>
      </w:r>
    </w:p>
    <w:p w:rsidR="002A1756" w:rsidRPr="002A1756" w:rsidRDefault="002A1756" w:rsidP="0024309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222222"/>
          <w:sz w:val="20"/>
          <w:szCs w:val="20"/>
          <w:lang w:bidi="he-IL"/>
        </w:rPr>
      </w:pPr>
    </w:p>
    <w:p w:rsidR="00CB2D85" w:rsidRPr="00243096" w:rsidRDefault="00CB2D85" w:rsidP="00243096">
      <w:pPr>
        <w:spacing w:line="360" w:lineRule="auto"/>
        <w:rPr>
          <w:rFonts w:asciiTheme="majorBidi" w:hAnsiTheme="majorBidi" w:cstheme="majorBidi"/>
          <w:sz w:val="20"/>
          <w:szCs w:val="20"/>
        </w:rPr>
      </w:pPr>
    </w:p>
    <w:sectPr w:rsidR="00CB2D85" w:rsidRPr="0024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56"/>
    <w:rsid w:val="00243096"/>
    <w:rsid w:val="002A1756"/>
    <w:rsid w:val="00302273"/>
    <w:rsid w:val="004D11E8"/>
    <w:rsid w:val="00616249"/>
    <w:rsid w:val="00AD4EEA"/>
    <w:rsid w:val="00B54123"/>
    <w:rsid w:val="00C6305C"/>
    <w:rsid w:val="00CB2D85"/>
    <w:rsid w:val="00E56803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C5052-760C-47B4-9F9E-D058873D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1756"/>
  </w:style>
  <w:style w:type="character" w:customStyle="1" w:styleId="aqj">
    <w:name w:val="aqj"/>
    <w:basedOn w:val="DefaultParagraphFont"/>
    <w:rsid w:val="002A1756"/>
  </w:style>
  <w:style w:type="paragraph" w:styleId="BalloonText">
    <w:name w:val="Balloon Text"/>
    <w:basedOn w:val="Normal"/>
    <w:link w:val="BalloonTextChar"/>
    <w:uiPriority w:val="99"/>
    <w:semiHidden/>
    <w:unhideWhenUsed/>
    <w:rsid w:val="00B5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RIVKY BROWNSTEIN</dc:creator>
  <cp:keywords/>
  <dc:description/>
  <cp:lastModifiedBy>aaron</cp:lastModifiedBy>
  <cp:revision>2</cp:revision>
  <cp:lastPrinted>2017-03-23T02:24:00Z</cp:lastPrinted>
  <dcterms:created xsi:type="dcterms:W3CDTF">2017-03-24T02:17:00Z</dcterms:created>
  <dcterms:modified xsi:type="dcterms:W3CDTF">2017-03-24T02:17:00Z</dcterms:modified>
</cp:coreProperties>
</file>